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BA9D1A" w14:textId="77777777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sz w:val="24"/>
          <w:szCs w:val="24"/>
        </w:rPr>
      </w:pPr>
    </w:p>
    <w:p w14:paraId="4825F11F" w14:textId="77777777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sz w:val="24"/>
          <w:szCs w:val="24"/>
        </w:rPr>
      </w:pPr>
    </w:p>
    <w:p w14:paraId="0350185A" w14:textId="77777777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sz w:val="24"/>
          <w:szCs w:val="24"/>
        </w:rPr>
      </w:pPr>
    </w:p>
    <w:p w14:paraId="78E781F3" w14:textId="77777777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sz w:val="24"/>
          <w:szCs w:val="24"/>
        </w:rPr>
      </w:pPr>
    </w:p>
    <w:p w14:paraId="6985235B" w14:textId="77777777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sz w:val="24"/>
          <w:szCs w:val="24"/>
        </w:rPr>
      </w:pPr>
    </w:p>
    <w:p w14:paraId="26F1498F" w14:textId="77777777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sz w:val="24"/>
          <w:szCs w:val="24"/>
        </w:rPr>
      </w:pPr>
    </w:p>
    <w:p w14:paraId="39BF9BB8" w14:textId="77777777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sz w:val="24"/>
          <w:szCs w:val="24"/>
        </w:rPr>
      </w:pPr>
    </w:p>
    <w:p w14:paraId="6BCF0DF5" w14:textId="77777777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sz w:val="24"/>
          <w:szCs w:val="24"/>
        </w:rPr>
      </w:pPr>
    </w:p>
    <w:p w14:paraId="11396149" w14:textId="77777777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sz w:val="24"/>
          <w:szCs w:val="24"/>
        </w:rPr>
      </w:pPr>
    </w:p>
    <w:p w14:paraId="362419A1" w14:textId="77777777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sz w:val="24"/>
          <w:szCs w:val="24"/>
        </w:rPr>
      </w:pPr>
    </w:p>
    <w:p w14:paraId="459EAD9C" w14:textId="77777777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sz w:val="24"/>
          <w:szCs w:val="24"/>
        </w:rPr>
      </w:pPr>
    </w:p>
    <w:p w14:paraId="38880D88" w14:textId="77777777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sz w:val="24"/>
          <w:szCs w:val="24"/>
        </w:rPr>
      </w:pPr>
    </w:p>
    <w:p w14:paraId="21BCD615" w14:textId="73770858" w:rsidR="00497BBF" w:rsidRPr="0088490B" w:rsidRDefault="00B86650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sz w:val="24"/>
          <w:szCs w:val="24"/>
        </w:rPr>
      </w:pPr>
      <w:r w:rsidRPr="0088490B">
        <w:rPr>
          <w:b w:val="0"/>
          <w:bCs w:val="0"/>
          <w:sz w:val="24"/>
          <w:szCs w:val="24"/>
        </w:rPr>
        <w:t>Golden Age organization of the Studio System and its Decline</w:t>
      </w:r>
    </w:p>
    <w:p w14:paraId="40700551" w14:textId="5C0D8A96" w:rsidR="00A66D8B" w:rsidRPr="0088490B" w:rsidRDefault="00B86650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color w:val="373A3C"/>
          <w:sz w:val="24"/>
          <w:szCs w:val="24"/>
        </w:rPr>
      </w:pPr>
      <w:r w:rsidRPr="0088490B">
        <w:rPr>
          <w:b w:val="0"/>
          <w:bCs w:val="0"/>
          <w:color w:val="373A3C"/>
          <w:sz w:val="24"/>
          <w:szCs w:val="24"/>
        </w:rPr>
        <w:t>Name</w:t>
      </w:r>
    </w:p>
    <w:p w14:paraId="5E7895B1" w14:textId="567BF418" w:rsidR="0088490B" w:rsidRDefault="00B86650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color w:val="373A3C"/>
          <w:sz w:val="24"/>
          <w:szCs w:val="24"/>
        </w:rPr>
      </w:pPr>
      <w:r w:rsidRPr="0088490B">
        <w:rPr>
          <w:b w:val="0"/>
          <w:bCs w:val="0"/>
          <w:color w:val="373A3C"/>
          <w:sz w:val="24"/>
          <w:szCs w:val="24"/>
        </w:rPr>
        <w:t>Institution</w:t>
      </w:r>
    </w:p>
    <w:p w14:paraId="6C5026D1" w14:textId="59EE018E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color w:val="373A3C"/>
          <w:sz w:val="24"/>
          <w:szCs w:val="24"/>
        </w:rPr>
      </w:pPr>
    </w:p>
    <w:p w14:paraId="1ABE9881" w14:textId="1CED4044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color w:val="373A3C"/>
          <w:sz w:val="24"/>
          <w:szCs w:val="24"/>
        </w:rPr>
      </w:pPr>
    </w:p>
    <w:p w14:paraId="54C73B68" w14:textId="7A3EE24A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color w:val="373A3C"/>
          <w:sz w:val="24"/>
          <w:szCs w:val="24"/>
        </w:rPr>
      </w:pPr>
    </w:p>
    <w:p w14:paraId="597C2518" w14:textId="0AA7FF6F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color w:val="373A3C"/>
          <w:sz w:val="24"/>
          <w:szCs w:val="24"/>
        </w:rPr>
      </w:pPr>
    </w:p>
    <w:p w14:paraId="69FF0682" w14:textId="77A9AA7A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color w:val="373A3C"/>
          <w:sz w:val="24"/>
          <w:szCs w:val="24"/>
        </w:rPr>
      </w:pPr>
    </w:p>
    <w:p w14:paraId="42FDF0D3" w14:textId="230C94B6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color w:val="373A3C"/>
          <w:sz w:val="24"/>
          <w:szCs w:val="24"/>
        </w:rPr>
      </w:pPr>
    </w:p>
    <w:p w14:paraId="34B1DD97" w14:textId="268EAAAC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color w:val="373A3C"/>
          <w:sz w:val="24"/>
          <w:szCs w:val="24"/>
        </w:rPr>
      </w:pPr>
    </w:p>
    <w:p w14:paraId="4A364088" w14:textId="77777777" w:rsidR="0088490B" w:rsidRDefault="0088490B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color w:val="373A3C"/>
          <w:sz w:val="24"/>
          <w:szCs w:val="24"/>
        </w:rPr>
      </w:pPr>
    </w:p>
    <w:p w14:paraId="53B9B513" w14:textId="53138D47" w:rsidR="00A66D8B" w:rsidRPr="0088490B" w:rsidRDefault="00B86650" w:rsidP="0088490B">
      <w:pPr>
        <w:pStyle w:val="Heading2"/>
        <w:spacing w:before="0" w:beforeAutospacing="0" w:after="0" w:afterAutospacing="0" w:line="480" w:lineRule="auto"/>
        <w:jc w:val="center"/>
        <w:rPr>
          <w:b w:val="0"/>
          <w:bCs w:val="0"/>
          <w:color w:val="373A3C"/>
          <w:sz w:val="24"/>
          <w:szCs w:val="24"/>
        </w:rPr>
      </w:pPr>
      <w:r w:rsidRPr="0088490B">
        <w:rPr>
          <w:b w:val="0"/>
          <w:bCs w:val="0"/>
          <w:sz w:val="24"/>
          <w:szCs w:val="24"/>
        </w:rPr>
        <w:lastRenderedPageBreak/>
        <w:t>Golden Age organization of the Studio System and its Decline</w:t>
      </w:r>
    </w:p>
    <w:p w14:paraId="5E3616DB" w14:textId="7DE016ED" w:rsidR="00497BBF" w:rsidRPr="00A66D8B" w:rsidRDefault="00B86650" w:rsidP="0088490B">
      <w:pPr>
        <w:pStyle w:val="NormalWeb"/>
        <w:spacing w:before="0" w:beforeAutospacing="0" w:after="0" w:afterAutospacing="0" w:line="480" w:lineRule="auto"/>
        <w:ind w:firstLine="720"/>
        <w:rPr>
          <w:color w:val="373A3C"/>
        </w:rPr>
      </w:pPr>
      <w:r w:rsidRPr="00A66D8B">
        <w:rPr>
          <w:color w:val="373A3C"/>
        </w:rPr>
        <w:t xml:space="preserve">A studio system is defined as a method utilized in movie production whose </w:t>
      </w:r>
      <w:r w:rsidRPr="00A66D8B">
        <w:rPr>
          <w:color w:val="373A3C"/>
        </w:rPr>
        <w:t>distribution is based on a limited number of significant studios in Hollywood.</w:t>
      </w:r>
      <w:r w:rsidR="00337F7B" w:rsidRPr="00A66D8B">
        <w:rPr>
          <w:color w:val="373A3C"/>
        </w:rPr>
        <w:t xml:space="preserve"> </w:t>
      </w:r>
      <w:r w:rsidRPr="00A66D8B">
        <w:rPr>
          <w:color w:val="373A3C"/>
        </w:rPr>
        <w:t xml:space="preserve">It was mainly used in the Golden age of Hollywood and played a vital role in </w:t>
      </w:r>
      <w:r w:rsidR="0088490B" w:rsidRPr="00A66D8B">
        <w:rPr>
          <w:color w:val="373A3C"/>
        </w:rPr>
        <w:t>its growth</w:t>
      </w:r>
      <w:r w:rsidRPr="00A66D8B">
        <w:rPr>
          <w:color w:val="373A3C"/>
        </w:rPr>
        <w:t xml:space="preserve"> </w:t>
      </w:r>
      <w:r w:rsidR="00B27FEC" w:rsidRPr="00A66D8B">
        <w:rPr>
          <w:color w:val="373A3C"/>
        </w:rPr>
        <w:t xml:space="preserve">and development. The system made sure that the biggest studios in </w:t>
      </w:r>
      <w:r w:rsidR="0088490B" w:rsidRPr="00A66D8B">
        <w:rPr>
          <w:color w:val="373A3C"/>
        </w:rPr>
        <w:t>Hollywood</w:t>
      </w:r>
      <w:r w:rsidR="00B27FEC" w:rsidRPr="00A66D8B">
        <w:rPr>
          <w:color w:val="373A3C"/>
        </w:rPr>
        <w:t xml:space="preserve"> were in the </w:t>
      </w:r>
      <w:r w:rsidR="0088490B" w:rsidRPr="00A66D8B">
        <w:rPr>
          <w:color w:val="373A3C"/>
        </w:rPr>
        <w:t>total</w:t>
      </w:r>
      <w:r w:rsidR="00B27FEC" w:rsidRPr="00A66D8B">
        <w:rPr>
          <w:color w:val="373A3C"/>
        </w:rPr>
        <w:t xml:space="preserve"> command of the </w:t>
      </w:r>
      <w:r w:rsidR="0088490B" w:rsidRPr="00A66D8B">
        <w:rPr>
          <w:color w:val="373A3C"/>
        </w:rPr>
        <w:t>movies</w:t>
      </w:r>
      <w:r w:rsidR="00B27FEC" w:rsidRPr="00A66D8B">
        <w:rPr>
          <w:color w:val="373A3C"/>
        </w:rPr>
        <w:t xml:space="preserve"> they developed as well as their distribution. The organization of </w:t>
      </w:r>
      <w:r w:rsidR="0088490B" w:rsidRPr="00A66D8B">
        <w:rPr>
          <w:color w:val="373A3C"/>
        </w:rPr>
        <w:t>Hollywood</w:t>
      </w:r>
      <w:r w:rsidR="00B27FEC" w:rsidRPr="00A66D8B">
        <w:rPr>
          <w:color w:val="373A3C"/>
        </w:rPr>
        <w:t xml:space="preserve"> and its downfall is well explored in this paper</w:t>
      </w:r>
      <w:r w:rsidR="00A66D8B" w:rsidRPr="00A66D8B">
        <w:rPr>
          <w:color w:val="373A3C"/>
        </w:rPr>
        <w:t xml:space="preserve">. </w:t>
      </w:r>
    </w:p>
    <w:p w14:paraId="6A1079CE" w14:textId="5E7129C2" w:rsidR="00337F7B" w:rsidRPr="00A66D8B" w:rsidRDefault="00B86650" w:rsidP="0088490B">
      <w:pPr>
        <w:pStyle w:val="NormalWeb"/>
        <w:spacing w:before="0" w:beforeAutospacing="0" w:after="0" w:afterAutospacing="0" w:line="480" w:lineRule="auto"/>
        <w:ind w:firstLine="720"/>
        <w:rPr>
          <w:color w:val="373A3C"/>
        </w:rPr>
      </w:pPr>
      <w:r w:rsidRPr="00A66D8B">
        <w:t>Marzola (2016) asserts that t</w:t>
      </w:r>
      <w:r w:rsidR="00B27FEC" w:rsidRPr="00A66D8B">
        <w:rPr>
          <w:color w:val="373A3C"/>
        </w:rPr>
        <w:t>he studio system organization in the golden time had a central produce</w:t>
      </w:r>
      <w:r w:rsidRPr="00A66D8B">
        <w:rPr>
          <w:color w:val="373A3C"/>
        </w:rPr>
        <w:t>r</w:t>
      </w:r>
      <w:r w:rsidRPr="00A66D8B">
        <w:t xml:space="preserve">. </w:t>
      </w:r>
      <w:r w:rsidRPr="00A66D8B">
        <w:rPr>
          <w:color w:val="373A3C"/>
        </w:rPr>
        <w:t xml:space="preserve"> The system was adopted by </w:t>
      </w:r>
      <w:r w:rsidR="0088490B" w:rsidRPr="00A66D8B">
        <w:rPr>
          <w:color w:val="373A3C"/>
        </w:rPr>
        <w:t>five Hollywood</w:t>
      </w:r>
      <w:r w:rsidRPr="00A66D8B">
        <w:rPr>
          <w:color w:val="373A3C"/>
        </w:rPr>
        <w:t xml:space="preserve"> studies that include paramount pictures, Metro Goldwyn </w:t>
      </w:r>
      <w:r w:rsidR="0088490B" w:rsidRPr="00A66D8B">
        <w:rPr>
          <w:color w:val="373A3C"/>
        </w:rPr>
        <w:t>Mayer</w:t>
      </w:r>
      <w:r w:rsidRPr="00A66D8B">
        <w:rPr>
          <w:color w:val="373A3C"/>
        </w:rPr>
        <w:t>, Warner Brothers pictures, 20</w:t>
      </w:r>
      <w:r w:rsidRPr="00A66D8B">
        <w:rPr>
          <w:color w:val="373A3C"/>
          <w:vertAlign w:val="superscript"/>
        </w:rPr>
        <w:t>th</w:t>
      </w:r>
      <w:r w:rsidRPr="00A66D8B">
        <w:rPr>
          <w:color w:val="373A3C"/>
        </w:rPr>
        <w:t xml:space="preserve">-century fox and RKO and RKO since they </w:t>
      </w:r>
      <w:r w:rsidR="0088490B" w:rsidRPr="00A66D8B">
        <w:rPr>
          <w:color w:val="373A3C"/>
        </w:rPr>
        <w:t>combined</w:t>
      </w:r>
      <w:r w:rsidRPr="00A66D8B">
        <w:rPr>
          <w:color w:val="373A3C"/>
        </w:rPr>
        <w:t xml:space="preserve"> all the facets of the </w:t>
      </w:r>
      <w:r w:rsidR="0088490B" w:rsidRPr="00A66D8B">
        <w:rPr>
          <w:color w:val="373A3C"/>
        </w:rPr>
        <w:t>film</w:t>
      </w:r>
      <w:r w:rsidRPr="00A66D8B">
        <w:rPr>
          <w:color w:val="373A3C"/>
        </w:rPr>
        <w:t xml:space="preserve"> </w:t>
      </w:r>
      <w:r w:rsidR="0088490B" w:rsidRPr="00A66D8B">
        <w:rPr>
          <w:color w:val="373A3C"/>
        </w:rPr>
        <w:t>production</w:t>
      </w:r>
      <w:r w:rsidRPr="00A66D8B">
        <w:rPr>
          <w:color w:val="373A3C"/>
        </w:rPr>
        <w:t xml:space="preserve"> with studio owned distribution channels. The </w:t>
      </w:r>
      <w:r w:rsidR="0088490B" w:rsidRPr="00A66D8B">
        <w:rPr>
          <w:color w:val="373A3C"/>
        </w:rPr>
        <w:t>theatres had</w:t>
      </w:r>
      <w:r w:rsidRPr="00A66D8B">
        <w:rPr>
          <w:color w:val="373A3C"/>
        </w:rPr>
        <w:t xml:space="preserve"> primarily catered to urban working people, especially the </w:t>
      </w:r>
      <w:r w:rsidR="0088490B" w:rsidRPr="00A66D8B">
        <w:rPr>
          <w:color w:val="373A3C"/>
        </w:rPr>
        <w:t>Jewish</w:t>
      </w:r>
      <w:r w:rsidRPr="00A66D8B">
        <w:rPr>
          <w:color w:val="373A3C"/>
        </w:rPr>
        <w:t xml:space="preserve">, Italian and Slavic </w:t>
      </w:r>
      <w:r w:rsidR="0088490B" w:rsidRPr="00A66D8B">
        <w:rPr>
          <w:color w:val="373A3C"/>
        </w:rPr>
        <w:t>immigrants</w:t>
      </w:r>
      <w:r w:rsidRPr="00A66D8B">
        <w:rPr>
          <w:color w:val="373A3C"/>
        </w:rPr>
        <w:t xml:space="preserve"> as well as first-generation </w:t>
      </w:r>
      <w:r w:rsidR="0088490B" w:rsidRPr="00A66D8B">
        <w:rPr>
          <w:color w:val="373A3C"/>
        </w:rPr>
        <w:t>Americans</w:t>
      </w:r>
      <w:r w:rsidRPr="00A66D8B">
        <w:rPr>
          <w:color w:val="373A3C"/>
        </w:rPr>
        <w:t xml:space="preserve"> (</w:t>
      </w:r>
      <w:r w:rsidRPr="00A66D8B">
        <w:t>Regev 2018).</w:t>
      </w:r>
    </w:p>
    <w:p w14:paraId="34BCD236" w14:textId="36638C40" w:rsidR="00337F7B" w:rsidRDefault="00B86650" w:rsidP="0088490B">
      <w:pPr>
        <w:pStyle w:val="NormalWeb"/>
        <w:spacing w:before="0" w:beforeAutospacing="0" w:after="0" w:afterAutospacing="0" w:line="480" w:lineRule="auto"/>
        <w:ind w:firstLine="720"/>
        <w:rPr>
          <w:color w:val="373A3C"/>
        </w:rPr>
      </w:pPr>
      <w:r w:rsidRPr="00A66D8B">
        <w:rPr>
          <w:color w:val="373A3C"/>
        </w:rPr>
        <w:t xml:space="preserve">Hollywood’s initial stages of decline were first </w:t>
      </w:r>
      <w:r w:rsidRPr="00A66D8B">
        <w:rPr>
          <w:color w:val="373A3C"/>
        </w:rPr>
        <w:t>witnessed in the early 1950s when the federal government asserted that the studio's old manner of doing business ought to change by enacting the National Industrial Recovery Act</w:t>
      </w:r>
      <w:r w:rsidR="00A66D8B" w:rsidRPr="00A66D8B">
        <w:rPr>
          <w:color w:val="373A3C"/>
        </w:rPr>
        <w:t xml:space="preserve">. It implied that the forms must shift to the vertical structure of the major studios </w:t>
      </w:r>
      <w:r w:rsidRPr="00A66D8B">
        <w:rPr>
          <w:color w:val="373A3C"/>
        </w:rPr>
        <w:t>while</w:t>
      </w:r>
      <w:r w:rsidR="00A66D8B" w:rsidRPr="00A66D8B">
        <w:rPr>
          <w:color w:val="373A3C"/>
        </w:rPr>
        <w:t xml:space="preserve"> at the same time breaking the ownership of production, </w:t>
      </w:r>
      <w:r w:rsidRPr="00A66D8B">
        <w:rPr>
          <w:color w:val="373A3C"/>
        </w:rPr>
        <w:t>distribution</w:t>
      </w:r>
      <w:r w:rsidR="00A66D8B" w:rsidRPr="00A66D8B">
        <w:rPr>
          <w:color w:val="373A3C"/>
        </w:rPr>
        <w:t xml:space="preserve"> as well as exhibition (</w:t>
      </w:r>
      <w:r w:rsidR="00A66D8B" w:rsidRPr="00A66D8B">
        <w:t>Brower, 2016</w:t>
      </w:r>
      <w:r w:rsidRPr="00A66D8B">
        <w:t>).</w:t>
      </w:r>
      <w:r w:rsidR="00A66D8B" w:rsidRPr="00A66D8B">
        <w:rPr>
          <w:color w:val="373A3C"/>
        </w:rPr>
        <w:t xml:space="preserve"> Lastly, the amendments of labour laws that necessitated the actors to receive more compensation in terms of their </w:t>
      </w:r>
      <w:r w:rsidRPr="00A66D8B">
        <w:rPr>
          <w:color w:val="373A3C"/>
        </w:rPr>
        <w:t>profits</w:t>
      </w:r>
      <w:r w:rsidR="00A66D8B" w:rsidRPr="00A66D8B">
        <w:rPr>
          <w:color w:val="373A3C"/>
        </w:rPr>
        <w:t>, unlike its management. Other challenges included the increased usage of television among people in the society, the2</w:t>
      </w:r>
      <w:r w:rsidR="00A66D8B" w:rsidRPr="00A66D8B">
        <w:rPr>
          <w:color w:val="373A3C"/>
          <w:vertAlign w:val="superscript"/>
        </w:rPr>
        <w:t>nd</w:t>
      </w:r>
      <w:r w:rsidR="00A66D8B" w:rsidRPr="00A66D8B">
        <w:rPr>
          <w:color w:val="373A3C"/>
        </w:rPr>
        <w:t xml:space="preserve"> world war </w:t>
      </w:r>
      <w:r w:rsidRPr="00A66D8B">
        <w:rPr>
          <w:color w:val="373A3C"/>
        </w:rPr>
        <w:t>restricted the</w:t>
      </w:r>
      <w:r w:rsidR="00A66D8B" w:rsidRPr="00A66D8B">
        <w:rPr>
          <w:color w:val="373A3C"/>
        </w:rPr>
        <w:t xml:space="preserve"> use of studios.  </w:t>
      </w:r>
    </w:p>
    <w:p w14:paraId="75FF7A5A" w14:textId="6505B3C6" w:rsidR="0088490B" w:rsidRDefault="0088490B" w:rsidP="0088490B">
      <w:pPr>
        <w:pStyle w:val="NormalWeb"/>
        <w:spacing w:before="0" w:beforeAutospacing="0" w:after="0" w:afterAutospacing="0" w:line="480" w:lineRule="auto"/>
        <w:ind w:firstLine="720"/>
        <w:rPr>
          <w:color w:val="373A3C"/>
        </w:rPr>
      </w:pPr>
    </w:p>
    <w:p w14:paraId="0856304D" w14:textId="77777777" w:rsidR="00B421DD" w:rsidRDefault="00B421DD" w:rsidP="00A66D8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1ABAA0" w14:textId="1645A1A0" w:rsidR="00497BBF" w:rsidRPr="00A66D8B" w:rsidRDefault="00B86650" w:rsidP="00A66D8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66D8B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37AB02A8" w14:textId="77777777" w:rsidR="00A66D8B" w:rsidRPr="00A66D8B" w:rsidRDefault="00B86650" w:rsidP="00A66D8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66D8B">
        <w:rPr>
          <w:rFonts w:ascii="Times New Roman" w:eastAsia="Times New Roman" w:hAnsi="Times New Roman" w:cs="Times New Roman"/>
          <w:sz w:val="24"/>
          <w:szCs w:val="24"/>
        </w:rPr>
        <w:t xml:space="preserve">Brower, J. (2016). </w:t>
      </w:r>
      <w:r w:rsidRPr="00A66D8B">
        <w:rPr>
          <w:rFonts w:ascii="Times New Roman" w:eastAsia="Times New Roman" w:hAnsi="Times New Roman" w:cs="Times New Roman"/>
          <w:i/>
          <w:iCs/>
          <w:sz w:val="24"/>
          <w:szCs w:val="24"/>
        </w:rPr>
        <w:t>A Literary History of the Studio System, 1911-1950</w:t>
      </w:r>
      <w:r w:rsidRPr="00A66D8B">
        <w:rPr>
          <w:rFonts w:ascii="Times New Roman" w:eastAsia="Times New Roman" w:hAnsi="Times New Roman" w:cs="Times New Roman"/>
          <w:sz w:val="24"/>
          <w:szCs w:val="24"/>
        </w:rPr>
        <w:t>. Yale University.</w:t>
      </w:r>
    </w:p>
    <w:p w14:paraId="3691BD33" w14:textId="77777777" w:rsidR="00A66D8B" w:rsidRPr="00A66D8B" w:rsidRDefault="00B86650" w:rsidP="00A66D8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66D8B">
        <w:rPr>
          <w:rFonts w:ascii="Times New Roman" w:eastAsia="Times New Roman" w:hAnsi="Times New Roman" w:cs="Times New Roman"/>
          <w:sz w:val="24"/>
          <w:szCs w:val="24"/>
        </w:rPr>
        <w:t xml:space="preserve">Marzola, L. (2016). </w:t>
      </w:r>
      <w:r w:rsidRPr="00A66D8B">
        <w:rPr>
          <w:rFonts w:ascii="Times New Roman" w:eastAsia="Times New Roman" w:hAnsi="Times New Roman" w:cs="Times New Roman"/>
          <w:i/>
          <w:iCs/>
          <w:sz w:val="24"/>
          <w:szCs w:val="24"/>
        </w:rPr>
        <w:t>Engineering Hollywood: Technology, Techncians, and the Science of Building the Studio System, 1915-1930</w:t>
      </w:r>
      <w:r w:rsidRPr="00A66D8B">
        <w:rPr>
          <w:rFonts w:ascii="Times New Roman" w:eastAsia="Times New Roman" w:hAnsi="Times New Roman" w:cs="Times New Roman"/>
          <w:sz w:val="24"/>
          <w:szCs w:val="24"/>
        </w:rPr>
        <w:t xml:space="preserve"> (Doctoral dissertation, University of Southern California).</w:t>
      </w:r>
    </w:p>
    <w:p w14:paraId="10142306" w14:textId="77777777" w:rsidR="00A66D8B" w:rsidRPr="00A66D8B" w:rsidRDefault="00B86650" w:rsidP="00A66D8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66D8B">
        <w:rPr>
          <w:rFonts w:ascii="Times New Roman" w:eastAsia="Times New Roman" w:hAnsi="Times New Roman" w:cs="Times New Roman"/>
          <w:sz w:val="24"/>
          <w:szCs w:val="24"/>
        </w:rPr>
        <w:t xml:space="preserve">Regev, R. (2018). </w:t>
      </w:r>
      <w:r w:rsidRPr="00A66D8B">
        <w:rPr>
          <w:rFonts w:ascii="Times New Roman" w:eastAsia="Times New Roman" w:hAnsi="Times New Roman" w:cs="Times New Roman"/>
          <w:i/>
          <w:iCs/>
          <w:sz w:val="24"/>
          <w:szCs w:val="24"/>
        </w:rPr>
        <w:t>Working in Hollywood: How the Studio System Turned Cre</w:t>
      </w:r>
      <w:r w:rsidRPr="00A66D8B">
        <w:rPr>
          <w:rFonts w:ascii="Times New Roman" w:eastAsia="Times New Roman" w:hAnsi="Times New Roman" w:cs="Times New Roman"/>
          <w:i/>
          <w:iCs/>
          <w:sz w:val="24"/>
          <w:szCs w:val="24"/>
        </w:rPr>
        <w:t>ativity Into Labor</w:t>
      </w:r>
      <w:r w:rsidRPr="00A66D8B">
        <w:rPr>
          <w:rFonts w:ascii="Times New Roman" w:eastAsia="Times New Roman" w:hAnsi="Times New Roman" w:cs="Times New Roman"/>
          <w:sz w:val="24"/>
          <w:szCs w:val="24"/>
        </w:rPr>
        <w:t>. UNC Press Books.</w:t>
      </w:r>
    </w:p>
    <w:p w14:paraId="1A7FB8EF" w14:textId="77777777" w:rsidR="00A66D8B" w:rsidRPr="00A66D8B" w:rsidRDefault="00A66D8B" w:rsidP="00A66D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A66D8B" w:rsidRPr="00A66D8B" w:rsidSect="0088490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A6D384" w14:textId="77777777" w:rsidR="00B86650" w:rsidRDefault="00B86650">
      <w:pPr>
        <w:spacing w:after="0" w:line="240" w:lineRule="auto"/>
      </w:pPr>
      <w:r>
        <w:separator/>
      </w:r>
    </w:p>
  </w:endnote>
  <w:endnote w:type="continuationSeparator" w:id="0">
    <w:p w14:paraId="5F3A910A" w14:textId="77777777" w:rsidR="00B86650" w:rsidRDefault="00B86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6F5F90" w14:textId="77777777" w:rsidR="00B86650" w:rsidRDefault="00B86650">
      <w:pPr>
        <w:spacing w:after="0" w:line="240" w:lineRule="auto"/>
      </w:pPr>
      <w:r>
        <w:separator/>
      </w:r>
    </w:p>
  </w:footnote>
  <w:footnote w:type="continuationSeparator" w:id="0">
    <w:p w14:paraId="1BF00629" w14:textId="77777777" w:rsidR="00B86650" w:rsidRDefault="00B86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6736877"/>
      <w:docPartObj>
        <w:docPartGallery w:val="Page Numbers (Top of Page)"/>
        <w:docPartUnique/>
      </w:docPartObj>
    </w:sdtPr>
    <w:sdtEndPr>
      <w:rPr>
        <w:b w:val="0"/>
        <w:bCs w:val="0"/>
        <w:noProof/>
        <w:sz w:val="24"/>
        <w:szCs w:val="24"/>
      </w:rPr>
    </w:sdtEndPr>
    <w:sdtContent>
      <w:p w14:paraId="25366596" w14:textId="758D623B" w:rsidR="0088490B" w:rsidRPr="0088490B" w:rsidRDefault="00B86650" w:rsidP="0088490B">
        <w:pPr>
          <w:pStyle w:val="Heading2"/>
          <w:spacing w:before="0" w:beforeAutospacing="0" w:after="0" w:afterAutospacing="0" w:line="480" w:lineRule="auto"/>
          <w:rPr>
            <w:b w:val="0"/>
            <w:bCs w:val="0"/>
            <w:sz w:val="24"/>
            <w:szCs w:val="24"/>
          </w:rPr>
        </w:pPr>
        <w:r w:rsidRPr="0088490B">
          <w:rPr>
            <w:b w:val="0"/>
            <w:bCs w:val="0"/>
            <w:sz w:val="24"/>
            <w:szCs w:val="24"/>
          </w:rPr>
          <w:t>GOLDEN AGE ORGANIZATION OF STUDIO SYSTEM AND DECLIN</w:t>
        </w:r>
        <w:r>
          <w:rPr>
            <w:b w:val="0"/>
            <w:bCs w:val="0"/>
            <w:sz w:val="24"/>
            <w:szCs w:val="24"/>
          </w:rPr>
          <w:t>E</w:t>
        </w:r>
        <w:r>
          <w:rPr>
            <w:b w:val="0"/>
            <w:bCs w:val="0"/>
            <w:sz w:val="24"/>
            <w:szCs w:val="24"/>
          </w:rPr>
          <w:tab/>
        </w:r>
        <w:r>
          <w:rPr>
            <w:b w:val="0"/>
            <w:bCs w:val="0"/>
            <w:sz w:val="24"/>
            <w:szCs w:val="24"/>
          </w:rPr>
          <w:tab/>
          <w:t xml:space="preserve"> </w:t>
        </w:r>
        <w:r w:rsidRPr="0088490B">
          <w:rPr>
            <w:b w:val="0"/>
            <w:bCs w:val="0"/>
            <w:sz w:val="24"/>
            <w:szCs w:val="24"/>
          </w:rPr>
          <w:fldChar w:fldCharType="begin"/>
        </w:r>
        <w:r w:rsidRPr="0088490B">
          <w:rPr>
            <w:b w:val="0"/>
            <w:bCs w:val="0"/>
            <w:sz w:val="24"/>
            <w:szCs w:val="24"/>
          </w:rPr>
          <w:instrText xml:space="preserve"> PAGE   \* MERGEFORMAT </w:instrText>
        </w:r>
        <w:r w:rsidRPr="0088490B">
          <w:rPr>
            <w:b w:val="0"/>
            <w:bCs w:val="0"/>
            <w:sz w:val="24"/>
            <w:szCs w:val="24"/>
          </w:rPr>
          <w:fldChar w:fldCharType="separate"/>
        </w:r>
        <w:r w:rsidRPr="0088490B">
          <w:rPr>
            <w:b w:val="0"/>
            <w:bCs w:val="0"/>
            <w:noProof/>
            <w:sz w:val="24"/>
            <w:szCs w:val="24"/>
          </w:rPr>
          <w:t>2</w:t>
        </w:r>
        <w:r w:rsidRPr="0088490B">
          <w:rPr>
            <w:b w:val="0"/>
            <w:bCs w:val="0"/>
            <w:noProof/>
            <w:sz w:val="24"/>
            <w:szCs w:val="24"/>
          </w:rPr>
          <w:fldChar w:fldCharType="end"/>
        </w:r>
      </w:p>
    </w:sdtContent>
  </w:sdt>
  <w:p w14:paraId="71095C17" w14:textId="77777777" w:rsidR="0088490B" w:rsidRDefault="008849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8297366"/>
      <w:docPartObj>
        <w:docPartGallery w:val="Page Numbers (Top of Page)"/>
        <w:docPartUnique/>
      </w:docPartObj>
    </w:sdtPr>
    <w:sdtEndPr>
      <w:rPr>
        <w:b w:val="0"/>
        <w:bCs w:val="0"/>
        <w:noProof/>
        <w:sz w:val="24"/>
        <w:szCs w:val="24"/>
      </w:rPr>
    </w:sdtEndPr>
    <w:sdtContent>
      <w:p w14:paraId="1E205E0C" w14:textId="77777777" w:rsidR="0088490B" w:rsidRPr="0088490B" w:rsidRDefault="00B86650" w:rsidP="0088490B">
        <w:pPr>
          <w:pStyle w:val="Heading2"/>
          <w:spacing w:before="0" w:beforeAutospacing="0" w:after="0" w:afterAutospacing="0" w:line="480" w:lineRule="auto"/>
          <w:rPr>
            <w:b w:val="0"/>
            <w:bCs w:val="0"/>
            <w:sz w:val="24"/>
            <w:szCs w:val="24"/>
          </w:rPr>
        </w:pPr>
        <w:r w:rsidRPr="0088490B">
          <w:rPr>
            <w:b w:val="0"/>
            <w:bCs w:val="0"/>
            <w:sz w:val="24"/>
            <w:szCs w:val="24"/>
          </w:rPr>
          <w:t>Running Head: GOLDEN AGE ORGANIZATION OF STUDIO SYSTEM AND DECLIN</w:t>
        </w:r>
        <w:r>
          <w:rPr>
            <w:b w:val="0"/>
            <w:bCs w:val="0"/>
            <w:sz w:val="24"/>
            <w:szCs w:val="24"/>
          </w:rPr>
          <w:t xml:space="preserve">E </w:t>
        </w:r>
        <w:r w:rsidRPr="0088490B">
          <w:rPr>
            <w:b w:val="0"/>
            <w:bCs w:val="0"/>
            <w:sz w:val="24"/>
            <w:szCs w:val="24"/>
          </w:rPr>
          <w:fldChar w:fldCharType="begin"/>
        </w:r>
        <w:r w:rsidRPr="0088490B">
          <w:rPr>
            <w:b w:val="0"/>
            <w:bCs w:val="0"/>
            <w:sz w:val="24"/>
            <w:szCs w:val="24"/>
          </w:rPr>
          <w:instrText xml:space="preserve"> PAGE   \* MERGEFORMAT </w:instrText>
        </w:r>
        <w:r w:rsidRPr="0088490B">
          <w:rPr>
            <w:b w:val="0"/>
            <w:bCs w:val="0"/>
            <w:sz w:val="24"/>
            <w:szCs w:val="24"/>
          </w:rPr>
          <w:fldChar w:fldCharType="separate"/>
        </w:r>
        <w:r>
          <w:rPr>
            <w:b w:val="0"/>
            <w:bCs w:val="0"/>
            <w:sz w:val="24"/>
            <w:szCs w:val="24"/>
          </w:rPr>
          <w:t>1</w:t>
        </w:r>
        <w:r w:rsidRPr="0088490B">
          <w:rPr>
            <w:b w:val="0"/>
            <w:bCs w:val="0"/>
            <w:noProof/>
            <w:sz w:val="24"/>
            <w:szCs w:val="24"/>
          </w:rPr>
          <w:fldChar w:fldCharType="end"/>
        </w:r>
      </w:p>
    </w:sdtContent>
  </w:sdt>
  <w:p w14:paraId="0B4743DD" w14:textId="77777777" w:rsidR="0088490B" w:rsidRDefault="008849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BBF"/>
    <w:rsid w:val="00023673"/>
    <w:rsid w:val="00337F7B"/>
    <w:rsid w:val="00497BBF"/>
    <w:rsid w:val="0088490B"/>
    <w:rsid w:val="00A66D8B"/>
    <w:rsid w:val="00B27FEC"/>
    <w:rsid w:val="00B421DD"/>
    <w:rsid w:val="00B8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27E8B"/>
  <w15:chartTrackingRefBased/>
  <w15:docId w15:val="{296C3AE3-5896-4BC0-85D9-AE3416B78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97B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97BB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497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84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90B"/>
  </w:style>
  <w:style w:type="paragraph" w:styleId="Footer">
    <w:name w:val="footer"/>
    <w:basedOn w:val="Normal"/>
    <w:link w:val="FooterChar"/>
    <w:uiPriority w:val="99"/>
    <w:unhideWhenUsed/>
    <w:rsid w:val="00884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MM</cp:lastModifiedBy>
  <cp:revision>2</cp:revision>
  <dcterms:created xsi:type="dcterms:W3CDTF">2020-03-26T03:47:00Z</dcterms:created>
  <dcterms:modified xsi:type="dcterms:W3CDTF">2020-03-26T03:47:00Z</dcterms:modified>
</cp:coreProperties>
</file>